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267</w:t>
      </w:r>
    </w:p>
    <w:p>
      <w:r>
        <w:t>Bundesgericht (BGE), 2014-05-28, FR</w:t>
      </w:r>
    </w:p>
    <w:p>
      <w:r>
        <w:rPr>
          <w:b/>
        </w:rPr>
        <w:t xml:space="preserve">Quelle: </w:t>
      </w:r>
      <w:r>
        <w:t>https://mcp.opencaselaw.ch/entscheid/bge_140 III 267</w:t>
      </w:r>
    </w:p>
    <w:p>
      <w:r>
        <w:t>FR: ATF 140 III 267</w:t>
      </w:r>
    </w:p>
    <w:p>
      <w:r>
        <w:t>IT: DTF 140 III 267</w:t>
      </w:r>
    </w:p>
    <w:p>
      <w:pPr>
        <w:pStyle w:val="Heading2"/>
      </w:pPr>
      <w:r>
        <w:t>Regeste</w:t>
      </w:r>
    </w:p>
    <w:p>
      <w:r>
        <w:t>Regeste Interne Schiedsgerichtsbarkeit; Beschwerde an das kantonale Gericht (Art. 390 ZPO). Die Frage, ob eine gültige Zuständigkeitsvereinbarung im Sinne von Art. 390 Abs. 1 ZPO geschlossen wurde, kann dem Bundesgericht mit Beschwerde gegen den nach Anfechtung des internen Schiedsentscheids ergangenen Rechtsmittelentscheid des kantonalen Gerichts unterbreitet werden (E. 1). Voraussetzungen für die Anwendung von Art. 390 Abs. 1 ZPO (E. 2).</w:t>
      </w:r>
    </w:p>
    <w:p>
      <w:pPr>
        <w:pStyle w:val="Heading2"/>
      </w:pPr>
      <w:r>
        <w:t>Erwägungen</w:t>
      </w:r>
    </w:p>
    <w:p>
      <w:r>
        <w:rPr>
          <w:b/>
        </w:rPr>
        <w:t>E. 1.1</w:t>
      </w:r>
    </w:p>
    <w:p>
      <w:r>
        <w:t>L' art. 407 al. 3 CPC prévoit que le droit en vigueur au moment de la communication de la sentence s'applique aux voies de recours. En l'espèce, la sentence complémentaire, rendue le 13 septembre 2013, a été communiquée aux mandataires des parties le même jour, soit après l'entrée en vigueur, le 1 er janvier 2011, du CPC. Elle a mis un terme à un arbitrage interne, puisque les deux parties, à l'instar du Tribunal arbitral, ont leur siège en Suisse ( art. 353 al. 1 CPC ) et qu'elles n'ont pas fait usage de la possibilité d'un opting out prévue à l' art. 353 al. 2 CPC . Par conséquent, ce sont les art. 389 à 395 CPC qui fixent les conditions auxquelles cette sentence pouvait être entreprise.</w:t>
      </w:r>
    </w:p>
    <w:p>
      <w:r>
        <w:rPr>
          <w:b/>
        </w:rPr>
        <w:t>E. 1.2</w:t>
      </w:r>
    </w:p>
    <w:p>
      <w:r>
        <w:t>Cependant, la décision attaquée n'est pas la sentence complémentaire, mais l'arrêt du 14 novembre 2013 au terme duquel la Chambre des recours civile du Tribunal cantonal vaudois a déclaré irrecevable BGE 140 III 267 S. 269 le recours interjeté par la recourante contre ladite sentence. Se pose, dès lors, la question préalable de la recevabilité de l'un ou l'autre des deux recours que l'intéressée a formés contre cet arrêt.</w:t>
      </w:r>
    </w:p>
    <w:p>
      <w:r>
        <w:rPr>
          <w:b/>
        </w:rPr>
        <w:t>E. 1.2.1</w:t>
      </w:r>
    </w:p>
    <w:p>
      <w:r>
        <w:t>C'est le lieu de rappeler que la sentence rendue dans le cadre d'un arbitrage interne peut être déférée au Tribunal fédéral par la voie du recours en matière civile ( art. 389 al. 1 CPC et art. 77 al. 1 let. b LTF ). Toutefois, l' art. 390 al. 1 CPC réserve aux parties la possibilité de s'entendre pour confier au tribunal cantonal compétent en vertu de l' art. 356 al. 1 let. a CPC le soin de statuer sur un recours visant une telle sentence, en lieu et place du Tribunal fédéral. La doctrine de langue française qualifie l'accord ad hoc de convention de délégation (PHILIPPE SCHWEIZER, in CPC, Code de procédure civile commenté, 2011, n os 8 et 16 ad art. 390 CPC ). Selon la lex fori, le tribunal supérieur compétent, au sens de cette dernière disposition, est le Tribunal cantonal vaudois (art. 47 al. 1 du Code de droit privé judiciaire vaudois, CDPJ; RSV 211.02). L' art. 390 al. 2 CPC précise que la procédure est régie par les art. 319 à 327 CPC - il s'agit des normes régissant le recours proprement dit institué par le chapitre 2 du titre 9 du CPC -, sauf disposition contraire du chapitre dans lequel il figure. Il décrète, en outre, dans sa seconde phrase, que la décision du tribunal cantonal est définitive, ce qui signifie que le recours en matière civile et le recours constitutionnel subsidiaire au Tribunal fédéral sont l'un et l'autre exclus (règle dite du degré unique de recours; cf. Message du 28 juin 2006 relatif au code de procédure civile suisse [CPC], FF 2006 7011 ch. 5.25.8; voir, parmi d'autres:BERGER/KELLERHALS, International and Domestic Arbitration in Switzerland, 2 e éd. 2010, n. 1736 et 1738). Une partie de la doctrine réserve, toutefois, l'éventualité d'un recours visant à faire sanctionner par le Tribunal fédéral une irrégularité affectant la procédure de recours elle-même, tel un défaut d'impartialité du tribunal cantonal ou un déni de justice commis par cette autorité (SCHWEIZER, op. cit., n° 16 ad art. 390 CPC ; MICHAEL MRÁZ, in Commentaire bâlois, Schweizerische Zivilprozessordnung, Spühler/Tenchio/Infanger [éd.], 2 e éd. 2013, n° 18 ad art. 390 CPC p. 2360; FELIX DASSER, in ZPO, Oberhammer/Domej/Haas [éd.], 2 e éd. 2014, n° 4 ad art. 390 CPC ).</w:t>
      </w:r>
    </w:p>
    <w:p>
      <w:r>
        <w:rPr>
          <w:b/>
        </w:rPr>
        <w:t>E. 1.2.2</w:t>
      </w:r>
    </w:p>
    <w:p>
      <w:r>
        <w:t>En l'espèce, la recourante soutient que les juges vaudois ne se sont pas avisés de ce que les parties, dérogeant à la règle générale, étaient convenues d'instituer le Tribunal cantonal comme autorité de recours, ce qui les a conduits à déclarer son recours irrecevable en violation de l' art. 390 al. 1 CPC . Le problème est de savoir si un tel grief peut être examiné par le Tribunal fédéral, nonobstant la règle BGE 140 III 267 S. 270 du degré unique de recours. Il a été évoqué, en 1990 déjà, dans un arrêt publié aux ATF 116 II 721 , à propos de la disposition similaire qui figurait à l'art. 191 al. 2 de la loi fédérale du 18 décembre 1987 sur le droit international privé (LDIP; RS 291) pour l'arbitrage international, laquelle disposition, n'ayant trouvé que fort peu d'applications pratiques (SCHWEIZER, op. cit., n° 5 ad art. 390 CPC p. 1483), a été abrogée par la loi du 17 juin 2005 sur le Tribunal fédéral (LTF; RS 173.110), entrée en vigueur le 1 er janvier 2007 (RO 2006 1249). Dans cet arrêt, le Tribunal fédéral n'a certes pas réglé définitivement ce problème; il a néanmoins indiqué qu'il serait raisonnable d'ouvrir un recours au Tribunal fédéral contre la décision cantonale si la validité d'une convention de délégation, au sens de l' art. 191 al. 2 LDIP , était contestée et qu'un conflit de compétence entre le Tribunal fédéral et l'autorité cantonale ait surgi ou menaçât de surgir (arrêt cité, consid. 5d). La doctrine se réfère à ce précédent et à la problématique qu'il soulève, mais n'apporte généralement pas de réponse définitive à la question laissée en suspens (DIETER GRÄNICHER, in Kommentar zur Schweizerischen Zivilprozessordnung [ZPO], Sutter-Somm/Hasenböhler/Leuenberger [éd.], 2 e éd. 2013, n° 8 ad art. 390 CPC ; MRÁZ, ibid.). PHILIPPE SCHWEIZER, en revanche, prend parti sur le point controversé en exposant qu'il serait cohérent que le Tribunal fédéral puisse être appelé à statuer en dernier ressort sur le conflit de compétence qui pourrait naître d'une convention de délégation contestée (note relative à l' ATF 116 II 721 , publiée in RSDIE 1991 p. 33 ss, 35 ch. 5, à laquelle l'auteur renvoie in op. cit., n° 16 ad art. 390 CPC ). Sans doute paraît-il difficile d'imaginer que l' art. 390 CPC (concernant l'historique de cette disposition, cf. SCHWEIZER, op. cit., n° 5 ad art. 390 CPC ), qui semble plutôt refléter une aspiration fédéraliste du législateur qu'obéir à une nécessité pratique, soit appelé à jouer un rôle important à l'avenir (JOACHIM FRICK, in Schweizerische Zivilprozessordnung [ZPO], Baker &amp; McKenzie [éd.], 2010, n° 2 ad art. 390 CPC ). Il n'empêche que la question laissée indécise dans l'arrêt précité doit être tranchée in casu dès lors que la recevabilité du présent recours dépend de la réponse qui lui sera donnée.</w:t>
      </w:r>
    </w:p>
    <w:p>
      <w:r>
        <w:rPr>
          <w:b/>
        </w:rPr>
        <w:t>E. 1.2.3</w:t>
      </w:r>
    </w:p>
    <w:p>
      <w:r>
        <w:t>Les deux arrêts que la recourante invoque pour justifier l'entrée en matière sur son recours ne sont pas pertinents: le premier précise simplement que le CPC n'établit pas le caractère définitif de la décision du tribunal cantonal statuant sur une demande en révision d'une sentence arbitrale ( art. 396 ss CPC ), contrairement à ce qui est le cas pour le recours "ordinaire" visant une sentence arbitrale, de sorte que ladite décision peut être soumise au Tribunal fédéral (ATF 138 III BGE 140 III 267 S. 271 542 consid. 1.1); le second, relatif à une procédure administrative, a trait à la possibilité de contester un arrêt d'irrecevabilité lorsque l'arrêt au fond de l'autorité intimée aurait pu être déféré au Tribunal fédéral ( ATF 135 II 145 consid. 3.2), condition exclue en l'occurrence par l' art. 390 al. 2, seconde phrase, CPC . Il n'y a donc rien à tirer de ces deux précédents. Cette constatation n'épuise toutefois pas le sujet. Le but de l' art. 390 CPC est de permettre aux parties à un arbitrage interne de soustraire - au moyen d'une convention de délégation - le recours contre la (ou les) sentence(s) arbitrale(s) à venir, voire déjà rendue(s), à la connaissance du Tribunal fédéral au profit de l'autorité cantonale supérieure visée à l' art. 356 al. 1 let. a CPC , dont la décision est définitive (SCHWEIZER, op. cit., n os</w:t>
      </w:r>
    </w:p>
    <w:p>
      <w:r>
        <w:rPr>
          <w:b/>
        </w:rPr>
        <w:t>E. 1.3</w:t>
      </w:r>
    </w:p>
    <w:p>
      <w:r>
        <w:t>La recourante, qui a pris part à la procédure devant l'autorité précédente, a un intérêt juridique à l'annulation de la décision attaquée, car cette décision la prive de la possibilité de faire examiner les griefs qu'elle a formulés dans son recours visant la sentence complémentaire du 13 septembre 2013. Sa qualité pour agir n'est ainsi pas contestable ( art. 76 al. 1 LTF ). Interjeté en temps utile ( art. 100 al. 1 LTF en liaison avec les art. 45 al. 1 et 46 al. 1 let. c LTF) et dans les formes requises ( art. 42 al.1 et 2 LTF ), le présent recours est donc recevable. 2. 2.1 Aux termes de l' art. 390 al. 1 CPC , "les parties peuvent, par une déclaration expresse dans la convention d'arbitrage ou dans une convention conclue ultérieurement, convenir que la sentence arbitrale peut faire l'objet d'un recours devant le tribunal cantonal compétent en vertu de l'art. 356, al. 1". La disposition citée soulève un certain nombre de questions qui divisent la doctrine. Est, en particulier, controversé le point de savoir si la convention conclue ultérieurement doit revêtir la forme prescrite par l' art. 358 CPC pour la convention d'arbitrage (SCHWEIZER, op. cit., n° 8 ad art. 390 CPC ; DASSER, op. cit., n° 2 ad art. 390 CPC ; GRÄNICHER, op. cit., n° 6 ad art. 390 CPC ) ou si elle n'est pas soumise à une telle exigence (MRÁZ, op. cit., n° 5 ad art. 390 CPC ; ROHNER/LAZOPOULOS, in Schweizerische Zivilprozessordnung [ZPO], Brunner/Gasser/Schwander [éd.], 2011, n° 4 ad art. 390 CPC ). Le moment jusqu'auquel la convention de délégation peut être passée fait également débat (DASSER, ibid. et les auteurs cités). Ces questions ne se posent toutefois pas en l'espèce, étant donné que, aux dires de la recourante, la convention de délégation se serait matérialisée dans l'accord écrit du 6 juin 2006, valant compromis arbitral, que les parties ont conclu au début de la procédure d'arbitrage en cause. Il n'y a donc pas lieu de les examiner plus avant. En revanche, il n'est pas contesté, ni contestable du reste, que, même si l'on renonçait à assujettir la convention ultérieure à la forme prescrite pour la convention d'arbitrage, l'accord de délégation n'en devrait pas moins y être concrétisé de façon expresse , ce qui résulte déjà des termes "déclaration expresse" figurant à l' art. 390 al. 1 CPC et qui nécessitera, au besoin, l'interprétation de la volonté manifestée à cet égard par les parties (sur la distinction entre manifestations de BGE 140 III 267 S. 274 volonté expresses et manifestations de volonté tacites, faite notamment par l'art. 1 er al. 2 CO, cf. PIERRE ENGEL, Traité des obligations en droit suisse, 2 e éd. 1997, p. 129 ss, n. 31). C'est la raison pour laquelle le Tribunal fédéral a refusé de voir, dans une renonciation non valable à recourir devant lui contre une sentence arbitrale, la volonté des parties d'user de la faculté, réservée par l' art. 390 al. 1 CPC , de substituer le tribunal cantonal compétent au Tribunal fédéral en tant qu'autorité de recours (arrêt 4A_254/2011 du 5 juillet 2011 consid. 3.2). Dans le même ordre d'idées, il a émis plus récemment les considérations suivantes à propos d'un simple renvoi au concordat sur l'arbitrage du 27 mars 1969 (RO 1969 1117; ci-après: CA ou le concordat): "[t]outefois, en l'espèce, le seul faitque la clause compromissoire insérée dans le contrat d'entreprise déclare applicable le concordat ne saurait être regardé comme l'expression de la volonté commune des parties à la convention d'arbitrage de choisir le tribunal cantonal compétent comme autorité de recours en lieu et place du Tribunal fédéral, étant précisé que la décision sur recours rendue par le tribunal cantonal est définitive ( art. 390 al. 2 CPC ). En effet, outre qu'à l'époque de la conclusion de la convention d'arbitrage (juillet 2005), les parties ne pouvaient pas prévoir qu'elles disposeraient un jour d'une telle faculté, le renvoi au concordat, opéré par elles dans la clause arbitrale, n'impliquait nullement une exclusion de la juridiction du Tribunal fédéral au profit de celle du tribunal cantonal compétent (...), étant donné que les décisions prises par l'autorité cantonale sur recours contre des sentences arbitrales soumises au concordat étaient susceptibles de recours au Tribunal fédéral (...)" (arrêt 4A_439/2012/4A_457/2012 du 8 mai 2013 consid. 2, dernier par.). Contrairement à ce que soutient la recourante, ces considérations n'ont pas été émises à titre d'obiter dictum, comme cela ressort clairement de la remarque introductive formulée par le Tribunal fédéral (arrêt cité, consid. 2, 2 e par.). 2.2 Il n'est pas sans intérêt de relever, avant de procéder à la subsomption, que, dans le recours contre la sentence arbitrale adressé par elle le 16 octobre 2013 au Tribunal cantonal vaudois, la recourante n'a nullement allégué l'existence d'une convention de délégation, au sens de l' art. 390 al. 1 CPC , alors qu'elle aurait raisonnablement pu s'attendre à ce que l'autorité cantonale recherchât sua sponte si les parties avaient valablement dérogé à la règle générale voulant que le recours fût soumis au Tribunal fédéral ( art. 389 al. 1 CPC ), s'agissant d'un problème de compétence à raison de la matière ( art. 59 al. 2 let. b CPC ), autrement dit d'une condition de recevabilité à BGE 140 III 267 S. 275 examiner d'office par la juridiction saisie, fût-elle une instance de recours ( art. 60 CPC ; SIMON ZINGG, in Commentaire bernois, Schweizerische Zivilprozessordnung, vol. I, 2012, n° 19 ad art. 60 CPC ). Selon toute vraisemblance, la question de l'applicabilité de l' art. 390 al. 1 CPC aura échappé à l'attention de l'intéressée. Quoi qu'il en soit, elle appelle à l'évidence une réponse négative pour les motifs indiqués ci-après. On ajoutera que la cognition de la Cour de céans sera pleine et entière, puisqu'il en va de l'application d'une règle ressortissant au droit de procédure fédéral ( art. 95 let. a LTF ), mais qu'elle s'exercera uniquement à l'égard des faits établis par l'autorité précédente (art. 97 al. 1 et 105 al. 1 LTF) et des preuves soumises à cette dernière ( art. 99 al. 1 LTF ). 2.2.1 Dans une longue partie introductive, la recourante expose les différentes étapes de la procédure arbitrale en question - sentence partielle du 12 novembre 2007, arrêt de la Chambre des recours du Tribunal cantonal vaudois du 4 juin 2008 et sentence complémentaire du 13 septembre 2013 - pour en déduire que les parties et le Tribunal arbitral se sont régulièrement référés aux dispositions du concordat. On ne voit pas où elle veut en venir de la sorte. Il était logique que la première phase de la procédure conduite devant le Tribunal arbitral et la procédure de recours contre la première sentence arbitrale fussent régies par les règles concordataires dès lors que ces procédures ont été menées avant l'entrée en vigueur du CPC. Quant à la seconde phase de la procédure arbitrale, qui a abouti au prononcé de la sentence complémentaire, elle s'est certes déroulée en partie sous l'empire du nouveau droit de procédure fédéral, mais c'est l'ancien droit qui a continué à la régir en vertu de la disposition transitoire de l' art. 407 al. 2 CPC . Il n'y a donc rien à tirer de ces modalités procédurales en faveur de la thèse soutenue par la recourante. Celle-ci se réfère également à la correspondance échangée en septembre 2013 entre le président du Tribunal arbitral et les conseils des parties au sujet de la possibilité, offerte aux parties par l' art. 35 al. 5 CA , de renoncer au dépôt de la sentence complémentaire auprès de l'autorité judiciaire ad hoc; à son avis, cette correspondance devrait être regardée comme un renouvellement de la convention de délégation conclue antérieurement par les parties, voire comme une véritable convention de délégation. Il n'en est rien. Aussi bien n'est-il pas question d'autre chose, dans cette correspondance, que d'un éventuel dépôt et des modalités de notification de la sentence complémentaire, plus précisément de l'acceptation, signifiée par chacun des conseils des parties au président du Tribunal arbitral, de la notification de cette BGE 140 III 267 S. 276 sentence directement par les soins du Tribunal arbitral, et non par le truchement de l'autorité judiciaire prévue à cet effet. On y chercherait en vain une quelconque référence, même implicite, à l'autorité de recours compétente, et moins encore une déclaration expresse attributive de compétence, telle que l'exige l' art. 390 al. 1 CPC . L'arrêt attaqué ne contient d'ailleurs aucune constatation au sujet de la correspondance invoquée par la recourante et produite comme annexes 8 à 10 au recours. En s'y référant, l'intéressée méconnaît donc, de surcroît, l'interdiction de présenter des preuves nouvelles ( art. 99 al. 1 LTF ). La recourante ne soutient pas, avec raison, que la clause arbitrale insérée à l'art. 4.10 de la convention du 30 avril 1992 contiendrait la déclaration expresse requise par l' art. 390 al. 1 CPC . 2.2.2 Dès lors, le seul accord susceptible d'entrer en ligne de compte à ce titre doit être recherché dans le compromis arbitral matérialisé par la lettre du 6 juin 2006 qui confirmait l'accord intervenu le 31 mai 2006 entre les parties. Selon le chiffre 1, paragraphe 1, de cette lettre, "[l]es règles du CPC vaudois relatives à la procédure en vigueur devant la Cour civile du Tribunal cantonal s'appliquent à l'arbitrage". A suivre la recourante, il y aurait là l'expression de la volonté commune des parties de soumettre un éventuel recours contre la sentence à venir au Tribunal cantonal vaudois. Selon elle, en effet, dans l'esprit des parties, la référence aux règles du CPC vaudois signifiait que ladite sentence pourrait faire l'objet d'un recours au Tribunal cantonal, puisque ce recours était prévu non seulement à l' art. 36 CA , mais encore à l'art. 445 du Code de procédure civile du 14 décembre 1996 (version en vigueur au 6 juin 2006), lequel ouvrait la voie du recours en nullité au Tribunal cantonal contre tout jugement principal de la Cour civile. En somme, le renvoi aux règles du CPC vaudois démontrerait l'existence d'une convention attributive de juridiction en faveur du Tribunal cantonal. Le moyen est dénué de tout fondement. Il appert des termes mêmes du passage précité de la lettre du 6 juin 2006, plus précisément de la préposition "devant", que l'accord passé le 31 mai 2006 par les parties et matérialisé dans ladite lettre ne visait, de toute évidence, qu'à définir les règles régissant la procédure que devrait appliquer le Tribunal arbitral, étant rappelé qu'en vertu de l' art. 24 al. 1 CA la procédure arbitrale était déterminée prioritairement par accord entre les parties sous l'empire du concordat. Les autres points traités dans cette BGE 140 III 267 S. 277 missive - échange d'écritures, audience préliminaire, administration des preuves et avances de frais - confirment, d'ailleurs, clairement le véritable objet de la convention du 31 mai 2006. Pour le surplus, et contrairement à ce que la recourante soutient à la page 4 de sa réplique, le fait que la lettre du 6 juin 2006 ne renvoie pas au concordat, mais aux règles du CPC vaudois relatives à la procédure en vigueur devant la Cour civile, n'apparaît nullement déterminant au regard des considérations émises par le Tribunal fédéral dans l'extrait susmentionné de l'arrêt 4A_439/2012 / 4A_457/2012. Il est clair que la seule référence à ces règles-là, à l'instar du renvoi au concordat dont il était question dans ce précédent, n'exprimait pas la volonté commune des parties de choisir le tribunal cantonal compétent comme autorité de recours en lieu et place du Tribunal fédéral, puisqu'aussi bien, à la date de la signature du compromis arbitral (6 juin 2006), les parties ne pouvaient pas prévoir qu'elles disposeraient un jour d'une telle faculté. De fait, celle-ci n'a été introduite que dans le projet de Code de procédure civile accompagnant le Message du Conseil fédéral du 28 juin 2006 (art. 388 al. 1 P-CPC; FF 2006 7109), alors que l'avant-projet de la commission d'experts, mis en consultation le 25 juin 2003, avait maintenu le double degré de recours (cf. Message précité, FF 2006 7010 ch. 5.25.8). La recourante, qui plus est, concède elle-même que "les règles du CPC Vaud n'ont jamais régi les recours contre la sentence arbitrale ...". 2.3 Force est ainsi de constater, au terme de cet examen, que l'autorité intimée n'a pas violé le droit fédéral en excluant l'existence d'une convention de délégation valable, au sens de l' art. 390 al. 1 CPC , en l'espèce et, partant, en déclarant irrecevable le recours formé devant elle contre la sentence complémentaire du 13 septembre 2013. Le premier moyen soulevé par la recourante tombe, dès lors, à faux.</w:t>
      </w:r>
    </w:p>
    <w:p>
      <w:r>
        <w:rPr>
          <w:b/>
        </w:rPr>
        <w:t>E. 6</w:t>
      </w:r>
    </w:p>
    <w:p>
      <w:r>
        <w:t>et 9 ad art. 390 CPC ). Il ne s'agit donc pas de priver une partie de la faculté d'attaquer la sentence qui ne la satisfait pas, ni de l'empêcher de faire valoir à l'encontre de celle-ci l'un des motifs de recours énumérés à l' art. 393 CPC , telles les garanties procédurales essentielles que constituent la composition régulière du tribunal arbitral, l'égalité des parties ou leur droit d'être entendues. Or, c'est le résultat auquel aboutirait l'interdiction faite à cette partie de saisir le Tribunal fédéral afin qu'il vérifie si la décision d'irrecevabilité prise par l'autorité cantonale l'a été sur la base d'une application correcte de l' art. 390 al. 1 CPC . On objecterait en vain que la partie s'estimant lésée par la sentence arbitrale serait bien inspirée, en cas de doute quant à la réalisation des conditions d'application de cette disposition, de former simultanément un recours au Tribunal fédéral. En effet, dans l'hypothèse où celui-ci viendrait à admettre, contrairement au tribunal cantonal, que ces conditions étaient réalisées, il n'entrerait pas en matière sur ledit recours, laissant ainsi cette partie sans défense face à ce conflit de compétence négatif entre autorités de recours fédérale et cantonale. De même, la situation inverse, caractéristique d'un conflit de compétence positif potentiel, dans laquelle l'autorité cantonale déclarerait recevable un recours contre la sentence sans que les conditions d'application de l' art. 390 al. 1 CPC soient réalisées, alors que le Tribunal fédéral serait entré en matière sur ce même recours s'il en avait été saisi, paraît difficilement acceptable pour la partie intimée au recours, laquelle se verrait imposer une autre autorité de recours (le tribunal cantonal supérieur) que celle prévue par la loi (le Tribunal fédéral). Aussi bien, comme le rappelait il y a longtemps déjà un spécialiste du droit procédural, se rendent coupables d'un déni de justice tant l'autorité qui s'arroge une compétence décisionnelle qu'elle ne possède pas que l'autorité compétente qui refuse de se saisir du BGE 140 III 267 S. 272 différend porté valablement à sa connaissance (MAX GULDENER, Schweizerisches Zivilprozessrecht, 3 e éd. 1979, p. 67, note de pied 41). On relèvera, en outre, que la sentence arbitrale déploie, dès sa communication, les mêmes effets qu'une décision judiciaire en force et exécutoire ( art. 387 CPC ), partant qu'elle constitue un titre de mainlevée définitive au sens de l' art. 80 LP lorsqu'elle condamne une partie au paiement d'une somme d'argent (DANIEL GIRSBERGER, in Commentaire bâlois, Schweizerische Zivilprozessordnung, Spühler/Tenchio/Infanger [éd.], 2 e éd. 2013, n° 25 ad art. 387 CPC ). Comme l'exécution en Suisse d'une telle sentence ne nécessite pas de procédure d'exequatur, le sort de la partie victime d'un déni de justice découlant d'un conflit de compétence négatif serait donc encore moins enviable que celui de la partie condamnée au terme d'une procédure arbitrale internationale et qui avait valablement renoncé à recourir contre la sentence condamnatoire conformément à l' art. 192 al. 1 LDIP , dès lors que cette partie-ci pourra soumettre la sentence internationale à un contrôle judiciaire au stade de l'exécution forcée, en application de la Convention du 10 juin 1958 pour la reconnaissance et l'exécution des sentences arbitrales étrangères (RS 0.277.12; Convention de New York), même si cette sentence devait être exécutée en Suisse ( art. 192 al. 2 LDIP ; ATF 133 III 235 consid. 4.3.2.1). Il se justifie, dans ces conditions, de permettre aux parties de faire vérifier par le Tribunal fédéral la réalisation, dans un cas concret, des conditions d'application de l' art. 390 al. 1 CPC en leur ouvrant une voie de droit à l'encontre tant de la décision expresse d'irrecevabilité que de la décision implicite de recevabilité prise par le tribunal cantonal saisi d'un recours dirigé contre la sentence rendue dans un arbitrage interne. Cette voie de droit, faut-il le préciser, ne saurait entraîner un examen de la sentence elle-même sur la base des motifs de recours énumérés à l' art. 393 CPC . N'ayant pas pour objet une sentence arbitrale, mais une décision d'une autorité cantonale, le moyen de droit en question ne tombe pas sous le coup de l' art. 77 LTF . Il devrait donc obéir, en principe, aux règles générales touchant la recevabilité des recours au Tribunal fédéral, en particulier à l'exigence d'une valeur litigieuse minimale ( art. 74 al. 1 LTF ), de sorte qu'il s'agira, suivant les cas, du recours en matière civile ( art. 72 ss LTF ) ou du recours constitutionnel subsidiaire ( art. 113 ss LTF ). Point n'est, cependant, besoin d'approfondir cette question puisque la valeur litigieuse de la présente cause dépasse de beaucoup le seuil de 30'000 fr. fixé à l' art. 74 al. 1 let. b LTF pour la recevabilité du recours en matière civile. Le recours soumis à la BGE 140 III 267 S. 273 Cour de céans sera donc traité comme tel, ce qui entraîne l'irrecevabilité du recours constitutionnel subsidiaire formé dans la même écriture.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